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621"/>
        <w:gridCol w:w="4621"/>
      </w:tblGrid>
      <w:tr>
        <w:trPr>
          <w:trHeight w:val="739" w:hRule="auto"/>
          <w:jc w:val="left"/>
        </w:trPr>
        <w:tc>
          <w:tcPr>
            <w:tcW w:w="4621" w:type="dxa"/>
            <w:tcBorders>
              <w:top w:val="single" w:color="2f5496" w:sz="4"/>
              <w:left w:val="single" w:color="2f5496" w:sz="4"/>
              <w:bottom w:val="single" w:color="2f5496" w:sz="4"/>
              <w:right w:val="single" w:color="2f5496" w:sz="4"/>
            </w:tcBorders>
            <w:shd w:color="auto" w:fill="1f3864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0"/>
                <w:shd w:fill="auto" w:val="clear"/>
              </w:rPr>
              <w:t xml:space="preserve">PODMIOT</w:t>
            </w:r>
          </w:p>
        </w:tc>
        <w:tc>
          <w:tcPr>
            <w:tcW w:w="4621" w:type="dxa"/>
            <w:tcBorders>
              <w:top w:val="single" w:color="2f5496" w:sz="4"/>
              <w:left w:val="single" w:color="2f5496" w:sz="4"/>
              <w:bottom w:val="single" w:color="2f5496" w:sz="4"/>
              <w:right w:val="single" w:color="2f5496" w:sz="4"/>
            </w:tcBorders>
            <w:shd w:color="auto" w:fill="1f3864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0"/>
                <w:shd w:fill="auto" w:val="clear"/>
              </w:rPr>
              <w:t xml:space="preserve">CEL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UPS Polska sp. z o.o. z siedzib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 Warszawie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Zrealizowanie przekazania zamówienia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Krajowy Integrator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łatności S.A. z siedzibą w Poznaniu ( tpay)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Zrealizowanie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łatności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Ceneo sp. z o.o. z siedzib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 Poznaniu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Zbadanie opinii o poziomie zadowolenia klientów z przeprowadzonego zakupu lub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zakupu Programem Ochrony Kupujących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Opineo sp. z o.o. z siedzib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we Wrocławiu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Prezentowanie i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żanie opinii na stronach internetowych zewnętrznego serwisu internetowego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836967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ąpiec sp. z o.o. z siedzibą we Wrocławiu</w:t>
            </w:r>
          </w:p>
        </w:tc>
        <w:tc>
          <w:tcPr>
            <w:tcW w:w="4621" w:type="dxa"/>
            <w:tcBorders>
              <w:top w:val="single" w:color="836967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Informowanie Klientów o tym, w którym sklepie kupi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poszukiwany przez siebie produkt, jakie warunki sprzedaży oferuje sklep oraz jaką ma opinię wśr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ód Klientów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Trusted Shops GmbH z siedzib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 Kolonii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Zbadanie opinii o poziomie zadowolenia Klientów z przeprowadzonego zakupu lub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zakup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ochron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Kupującego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836967" w:sz="4"/>
              <w:left w:val="single" w:color="2f5496" w:sz="4"/>
              <w:bottom w:val="single" w:color="2f5496" w:sz="4"/>
              <w:right w:val="single" w:color="2f5496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Google Inc. (Google Cloud, Google Analytics, Google Analytics 360, Fabric Software) z siedzib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 USA</w:t>
            </w:r>
          </w:p>
        </w:tc>
        <w:tc>
          <w:tcPr>
            <w:tcW w:w="4621" w:type="dxa"/>
            <w:tcBorders>
              <w:top w:val="single" w:color="836967" w:sz="4"/>
              <w:left w:val="single" w:color="2f5496" w:sz="4"/>
              <w:bottom w:val="single" w:color="2f5496" w:sz="4"/>
              <w:right w:val="single" w:color="2f5496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Mierzenie ruchu na stronach internetowych, raportowanie o 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łędach aplikacji, tworzenie statystyk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836967" w:sz="4"/>
              <w:left w:val="single" w:color="2f5496" w:sz="4"/>
              <w:bottom w:val="single" w:color="2f5496" w:sz="4"/>
              <w:right w:val="single" w:color="2f5496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Google Inc. z siedzib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 USA</w:t>
            </w:r>
          </w:p>
        </w:tc>
        <w:tc>
          <w:tcPr>
            <w:tcW w:w="4621" w:type="dxa"/>
            <w:tcBorders>
              <w:top w:val="single" w:color="836967" w:sz="4"/>
              <w:left w:val="single" w:color="2f5496" w:sz="4"/>
              <w:bottom w:val="single" w:color="2f5496" w:sz="4"/>
              <w:right w:val="single" w:color="2f5496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ślanie profilu Klient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Google AdSense oraz Google Adwords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Google Inc. z siedzib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 USA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Analizowanie aktywno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Klient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Google Ireland Ltd (Google Adwords, Double Click Manager,  Double Click Search, Remarketing Service, Firebase) z siedzib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 Irlandii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Mierzenie efektywno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kampanii reklamowych, zarządzanie kampaniami reklamowymi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Facebook Ireland z siedzib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 Irlandii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Popularyzacja Sklepu Internetowego za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serwisu społecznościowego Facebook.com</w:t>
            </w:r>
          </w:p>
        </w:tc>
      </w:tr>
      <w:tr>
        <w:trPr>
          <w:trHeight w:val="1134" w:hRule="auto"/>
          <w:jc w:val="left"/>
        </w:trPr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Instagram LLC. z siedzib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 USA</w:t>
            </w:r>
          </w:p>
        </w:tc>
        <w:tc>
          <w:tcPr>
            <w:tcW w:w="4621" w:type="dxa"/>
            <w:tcBorders>
              <w:top w:val="single" w:color="4472c4" w:sz="4"/>
              <w:left w:val="single" w:color="836967" w:sz="4"/>
              <w:bottom w:val="single" w:color="4472c4" w:sz="4"/>
              <w:right w:val="single" w:color="836967" w:sz="4"/>
            </w:tcBorders>
            <w:shd w:color="auto" w:fill="f2f2f2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Popularyzacja Sklepu Internetowego za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serwisu społecznościowego Instagram.com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